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1BE3" w:rsidRPr="00931BE3" w:rsidRDefault="00931BE3" w:rsidP="00931BE3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bookmarkStart w:id="0" w:name="_Toc375060223"/>
      <w:bookmarkStart w:id="1" w:name="_Toc375065931"/>
      <w:bookmarkStart w:id="2" w:name="_Toc375066168"/>
      <w:bookmarkStart w:id="3" w:name="_Toc375574533"/>
      <w:bookmarkStart w:id="4" w:name="_Toc380751734"/>
      <w:r w:rsidRPr="00931BE3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Информация</w:t>
      </w:r>
    </w:p>
    <w:p w:rsidR="00931BE3" w:rsidRDefault="00931BE3" w:rsidP="00931BE3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931BE3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 о нормативных сроках обучения</w:t>
      </w:r>
    </w:p>
    <w:p w:rsidR="00931BE3" w:rsidRPr="00931BE3" w:rsidRDefault="00931BE3" w:rsidP="00931BE3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:rsidR="00380176" w:rsidRPr="00380176" w:rsidRDefault="00380176" w:rsidP="00380176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380176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В соответствии с Федеральным законом от </w:t>
      </w:r>
      <w:r w:rsidRPr="00380176">
        <w:rPr>
          <w:rFonts w:ascii="Times New Roman" w:eastAsia="Calibri" w:hAnsi="Times New Roman" w:cs="Times New Roman"/>
          <w:iCs/>
          <w:sz w:val="28"/>
          <w:szCs w:val="28"/>
          <w:lang w:eastAsia="ru-RU"/>
        </w:rPr>
        <w:t xml:space="preserve">04.12.2007 № 329-ФЗ </w:t>
      </w:r>
      <w:r w:rsidRPr="00380176">
        <w:rPr>
          <w:rFonts w:ascii="Times New Roman" w:eastAsia="Calibri" w:hAnsi="Times New Roman" w:cs="Times New Roman"/>
          <w:sz w:val="28"/>
          <w:szCs w:val="28"/>
          <w:lang w:eastAsia="ru-RU"/>
        </w:rPr>
        <w:t>при осуществлении спортивной подготовки устанавливаются следующие этапы</w:t>
      </w:r>
      <w:r w:rsidRPr="00380176">
        <w:rPr>
          <w:rFonts w:ascii="Times New Roman" w:eastAsia="Calibri" w:hAnsi="Times New Roman" w:cs="Times New Roman"/>
          <w:sz w:val="28"/>
          <w:szCs w:val="28"/>
          <w:vertAlign w:val="superscript"/>
          <w:lang w:eastAsia="ru-RU"/>
        </w:rPr>
        <w:footnoteReference w:id="1"/>
      </w:r>
      <w:r w:rsidRPr="00380176">
        <w:rPr>
          <w:rFonts w:ascii="Times New Roman" w:eastAsia="Calibri" w:hAnsi="Times New Roman" w:cs="Times New Roman"/>
          <w:sz w:val="28"/>
          <w:szCs w:val="28"/>
          <w:lang w:eastAsia="ru-RU"/>
        </w:rPr>
        <w:t>:</w:t>
      </w:r>
    </w:p>
    <w:p w:rsidR="00380176" w:rsidRPr="00380176" w:rsidRDefault="00380176" w:rsidP="00380176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380176">
        <w:rPr>
          <w:rFonts w:ascii="Times New Roman" w:eastAsia="Calibri" w:hAnsi="Times New Roman" w:cs="Times New Roman"/>
          <w:sz w:val="28"/>
          <w:szCs w:val="28"/>
          <w:lang w:eastAsia="ru-RU"/>
        </w:rPr>
        <w:t>1) спортивно-оздоровительный этап;</w:t>
      </w:r>
    </w:p>
    <w:p w:rsidR="00380176" w:rsidRPr="00380176" w:rsidRDefault="00380176" w:rsidP="00380176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bookmarkStart w:id="5" w:name="Par937"/>
      <w:bookmarkEnd w:id="5"/>
      <w:r w:rsidRPr="00380176">
        <w:rPr>
          <w:rFonts w:ascii="Times New Roman" w:eastAsia="Calibri" w:hAnsi="Times New Roman" w:cs="Times New Roman"/>
          <w:sz w:val="28"/>
          <w:szCs w:val="28"/>
          <w:lang w:eastAsia="ru-RU"/>
        </w:rPr>
        <w:t>2) этап начальной подготовки;</w:t>
      </w:r>
    </w:p>
    <w:p w:rsidR="00380176" w:rsidRPr="00380176" w:rsidRDefault="00380176" w:rsidP="00380176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380176">
        <w:rPr>
          <w:rFonts w:ascii="Times New Roman" w:eastAsia="Calibri" w:hAnsi="Times New Roman" w:cs="Times New Roman"/>
          <w:sz w:val="28"/>
          <w:szCs w:val="28"/>
          <w:lang w:eastAsia="ru-RU"/>
        </w:rPr>
        <w:t>3) тренировочный этап (этап спортивной специализации);</w:t>
      </w:r>
    </w:p>
    <w:p w:rsidR="00380176" w:rsidRPr="00380176" w:rsidRDefault="00380176" w:rsidP="00380176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380176">
        <w:rPr>
          <w:rFonts w:ascii="Times New Roman" w:eastAsia="Calibri" w:hAnsi="Times New Roman" w:cs="Times New Roman"/>
          <w:sz w:val="28"/>
          <w:szCs w:val="28"/>
          <w:lang w:eastAsia="ru-RU"/>
        </w:rPr>
        <w:t>4) этап совершенствования спортивного мастерства;</w:t>
      </w:r>
    </w:p>
    <w:p w:rsidR="00380176" w:rsidRPr="00380176" w:rsidRDefault="00380176" w:rsidP="00380176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bookmarkStart w:id="6" w:name="Par940"/>
      <w:bookmarkEnd w:id="6"/>
      <w:r w:rsidRPr="00380176">
        <w:rPr>
          <w:rFonts w:ascii="Times New Roman" w:eastAsia="Calibri" w:hAnsi="Times New Roman" w:cs="Times New Roman"/>
          <w:sz w:val="28"/>
          <w:szCs w:val="28"/>
          <w:lang w:eastAsia="ru-RU"/>
        </w:rPr>
        <w:t>5) этап высшего спортивного мастерства.</w:t>
      </w:r>
    </w:p>
    <w:p w:rsidR="00380176" w:rsidRPr="00380176" w:rsidRDefault="00380176" w:rsidP="00380176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380176">
        <w:rPr>
          <w:rFonts w:ascii="Times New Roman" w:eastAsia="Calibri" w:hAnsi="Times New Roman" w:cs="Times New Roman"/>
          <w:sz w:val="28"/>
          <w:szCs w:val="28"/>
          <w:lang w:eastAsia="ru-RU"/>
        </w:rPr>
        <w:t>Спортивно-оздоровительный этап реализуется в организациях дополнительного образования детей, осуществляющих деятельность в области физической культуры и спорта. Содержание спортивно-оздоровительного этапа определяется в соответствии с реализуемыми такими организациями дополнительными общеразвивающими программами в области физической культуры и спорта, и на этот этап не распространяются требования федеральных стандартов спортивной подготовки</w:t>
      </w:r>
      <w:r w:rsidRPr="00380176">
        <w:rPr>
          <w:rFonts w:ascii="Times New Roman" w:eastAsia="Calibri" w:hAnsi="Times New Roman" w:cs="Times New Roman"/>
          <w:sz w:val="28"/>
          <w:szCs w:val="28"/>
          <w:vertAlign w:val="superscript"/>
          <w:lang w:eastAsia="ru-RU"/>
        </w:rPr>
        <w:footnoteReference w:id="2"/>
      </w:r>
      <w:r w:rsidRPr="00380176">
        <w:rPr>
          <w:rFonts w:ascii="Times New Roman" w:eastAsia="Calibri" w:hAnsi="Times New Roman" w:cs="Times New Roman"/>
          <w:sz w:val="28"/>
          <w:szCs w:val="28"/>
          <w:lang w:eastAsia="ru-RU"/>
        </w:rPr>
        <w:t>.</w:t>
      </w:r>
    </w:p>
    <w:p w:rsidR="00380176" w:rsidRPr="00380176" w:rsidRDefault="00380176" w:rsidP="00380176">
      <w:pPr>
        <w:widowControl w:val="0"/>
        <w:tabs>
          <w:tab w:val="left" w:pos="993"/>
          <w:tab w:val="left" w:pos="1134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eastAsia="Calibri" w:hAnsi="Times New Roman" w:cs="Times New Roman"/>
          <w:sz w:val="28"/>
          <w:szCs w:val="28"/>
        </w:rPr>
      </w:pPr>
      <w:bookmarkStart w:id="7" w:name="_Toc382906731"/>
      <w:bookmarkStart w:id="8" w:name="_Toc382987461"/>
      <w:bookmarkStart w:id="9" w:name="_Toc384917020"/>
      <w:bookmarkStart w:id="10" w:name="_Toc385608834"/>
      <w:bookmarkStart w:id="11" w:name="_Toc386014236"/>
      <w:r w:rsidRPr="00380176">
        <w:rPr>
          <w:rFonts w:ascii="Times New Roman" w:eastAsia="Calibri" w:hAnsi="Times New Roman" w:cs="Times New Roman"/>
          <w:sz w:val="28"/>
          <w:szCs w:val="28"/>
        </w:rPr>
        <w:t>Этапы спортивной подготовки для планирования, организации и осуществления спортивной подготовки могут быть разбиты на периоды, ступени, года, циклы подготовки, что рекомендуется отражать в программе спортивной подготовки.</w:t>
      </w:r>
      <w:bookmarkEnd w:id="7"/>
      <w:bookmarkEnd w:id="8"/>
      <w:bookmarkEnd w:id="9"/>
      <w:bookmarkEnd w:id="10"/>
      <w:bookmarkEnd w:id="11"/>
    </w:p>
    <w:p w:rsidR="00380176" w:rsidRPr="00380176" w:rsidRDefault="00380176" w:rsidP="00380176">
      <w:pPr>
        <w:widowControl w:val="0"/>
        <w:tabs>
          <w:tab w:val="left" w:pos="993"/>
          <w:tab w:val="left" w:pos="1134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eastAsia="Calibri" w:hAnsi="Times New Roman" w:cs="Times New Roman"/>
          <w:sz w:val="28"/>
          <w:szCs w:val="28"/>
        </w:rPr>
      </w:pPr>
      <w:bookmarkStart w:id="12" w:name="_Toc382906732"/>
      <w:bookmarkStart w:id="13" w:name="_Toc382987462"/>
      <w:bookmarkStart w:id="14" w:name="_Toc384917021"/>
      <w:bookmarkStart w:id="15" w:name="_Toc385608835"/>
      <w:bookmarkStart w:id="16" w:name="_Toc386014237"/>
      <w:r w:rsidRPr="00380176">
        <w:rPr>
          <w:rFonts w:ascii="Times New Roman" w:eastAsia="Calibri" w:hAnsi="Times New Roman" w:cs="Times New Roman"/>
          <w:sz w:val="28"/>
          <w:szCs w:val="28"/>
        </w:rPr>
        <w:t>При осуществлении спортивной подготовки в организациях, осуществляющих спортивную подготовку, рекомендуется реализовывать следующие этапы и периоды:</w:t>
      </w:r>
      <w:bookmarkEnd w:id="0"/>
      <w:bookmarkEnd w:id="1"/>
      <w:bookmarkEnd w:id="2"/>
      <w:bookmarkEnd w:id="3"/>
      <w:bookmarkEnd w:id="4"/>
      <w:bookmarkEnd w:id="12"/>
      <w:bookmarkEnd w:id="13"/>
      <w:bookmarkEnd w:id="14"/>
      <w:bookmarkEnd w:id="15"/>
      <w:bookmarkEnd w:id="16"/>
    </w:p>
    <w:p w:rsidR="00380176" w:rsidRPr="00380176" w:rsidRDefault="00380176" w:rsidP="00380176">
      <w:pPr>
        <w:widowControl w:val="0"/>
        <w:tabs>
          <w:tab w:val="left" w:pos="993"/>
          <w:tab w:val="left" w:pos="1134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eastAsia="Calibri" w:hAnsi="Times New Roman" w:cs="Times New Roman"/>
          <w:sz w:val="28"/>
          <w:szCs w:val="28"/>
        </w:rPr>
      </w:pPr>
      <w:bookmarkStart w:id="17" w:name="_Toc375060225"/>
      <w:bookmarkStart w:id="18" w:name="_Toc375065933"/>
      <w:bookmarkStart w:id="19" w:name="_Toc375066170"/>
      <w:bookmarkStart w:id="20" w:name="_Toc375574535"/>
      <w:bookmarkStart w:id="21" w:name="_Toc380751736"/>
      <w:bookmarkStart w:id="22" w:name="_Toc382906733"/>
      <w:bookmarkStart w:id="23" w:name="_Toc382987463"/>
      <w:bookmarkStart w:id="24" w:name="_Toc384917022"/>
      <w:bookmarkStart w:id="25" w:name="_Toc385608836"/>
      <w:bookmarkStart w:id="26" w:name="_Toc386014238"/>
      <w:r w:rsidRPr="00380176">
        <w:rPr>
          <w:rFonts w:ascii="Times New Roman" w:eastAsia="Calibri" w:hAnsi="Times New Roman" w:cs="Times New Roman"/>
          <w:sz w:val="28"/>
          <w:szCs w:val="28"/>
        </w:rPr>
        <w:t>Этап начальной подготовки</w:t>
      </w:r>
      <w:bookmarkEnd w:id="17"/>
      <w:bookmarkEnd w:id="18"/>
      <w:bookmarkEnd w:id="19"/>
      <w:bookmarkEnd w:id="20"/>
      <w:bookmarkEnd w:id="21"/>
      <w:bookmarkEnd w:id="22"/>
      <w:bookmarkEnd w:id="23"/>
      <w:r w:rsidRPr="00380176">
        <w:rPr>
          <w:rFonts w:ascii="Times New Roman" w:eastAsia="Calibri" w:hAnsi="Times New Roman" w:cs="Times New Roman"/>
          <w:sz w:val="28"/>
          <w:szCs w:val="28"/>
        </w:rPr>
        <w:t xml:space="preserve"> –</w:t>
      </w:r>
      <w:bookmarkStart w:id="27" w:name="_Toc375060226"/>
      <w:bookmarkStart w:id="28" w:name="_Toc375065934"/>
      <w:bookmarkStart w:id="29" w:name="_Toc375066171"/>
      <w:bookmarkStart w:id="30" w:name="_Toc375574536"/>
      <w:bookmarkStart w:id="31" w:name="_Toc380751737"/>
      <w:bookmarkStart w:id="32" w:name="_Toc382906734"/>
      <w:bookmarkStart w:id="33" w:name="_Toc382987464"/>
      <w:r w:rsidRPr="00380176">
        <w:rPr>
          <w:rFonts w:ascii="Times New Roman" w:eastAsia="Calibri" w:hAnsi="Times New Roman" w:cs="Times New Roman"/>
          <w:sz w:val="28"/>
          <w:szCs w:val="28"/>
        </w:rPr>
        <w:t xml:space="preserve"> периоды:</w:t>
      </w:r>
      <w:bookmarkEnd w:id="27"/>
      <w:bookmarkEnd w:id="28"/>
      <w:bookmarkEnd w:id="29"/>
      <w:bookmarkEnd w:id="30"/>
      <w:bookmarkEnd w:id="31"/>
      <w:bookmarkEnd w:id="32"/>
      <w:bookmarkEnd w:id="33"/>
      <w:r w:rsidRPr="00380176">
        <w:rPr>
          <w:rFonts w:ascii="Times New Roman" w:eastAsia="Calibri" w:hAnsi="Times New Roman" w:cs="Times New Roman"/>
          <w:sz w:val="28"/>
          <w:szCs w:val="28"/>
        </w:rPr>
        <w:t xml:space="preserve"> первый</w:t>
      </w:r>
      <w:bookmarkStart w:id="34" w:name="_Toc375060227"/>
      <w:bookmarkStart w:id="35" w:name="_Toc375065935"/>
      <w:bookmarkStart w:id="36" w:name="_Toc375066172"/>
      <w:bookmarkStart w:id="37" w:name="_Toc375574537"/>
      <w:bookmarkStart w:id="38" w:name="_Toc380751738"/>
      <w:bookmarkStart w:id="39" w:name="_Toc382906735"/>
      <w:bookmarkStart w:id="40" w:name="_Toc382987465"/>
      <w:r w:rsidRPr="00380176">
        <w:rPr>
          <w:rFonts w:ascii="Times New Roman" w:eastAsia="Calibri" w:hAnsi="Times New Roman" w:cs="Times New Roman"/>
          <w:sz w:val="28"/>
          <w:szCs w:val="28"/>
        </w:rPr>
        <w:t xml:space="preserve"> год </w:t>
      </w:r>
      <w:bookmarkEnd w:id="34"/>
      <w:bookmarkEnd w:id="35"/>
      <w:bookmarkEnd w:id="36"/>
      <w:bookmarkEnd w:id="37"/>
      <w:bookmarkEnd w:id="38"/>
      <w:bookmarkEnd w:id="39"/>
      <w:bookmarkEnd w:id="40"/>
      <w:r w:rsidRPr="00380176">
        <w:rPr>
          <w:rFonts w:ascii="Times New Roman" w:eastAsia="Calibri" w:hAnsi="Times New Roman" w:cs="Times New Roman"/>
          <w:sz w:val="28"/>
          <w:szCs w:val="28"/>
        </w:rPr>
        <w:t>подготовки; свыше</w:t>
      </w:r>
      <w:bookmarkStart w:id="41" w:name="_Toc375060228"/>
      <w:bookmarkStart w:id="42" w:name="_Toc375065936"/>
      <w:bookmarkStart w:id="43" w:name="_Toc375066173"/>
      <w:bookmarkStart w:id="44" w:name="_Toc375574538"/>
      <w:bookmarkStart w:id="45" w:name="_Toc380751739"/>
      <w:bookmarkStart w:id="46" w:name="_Toc382906736"/>
      <w:bookmarkStart w:id="47" w:name="_Toc382987466"/>
      <w:r w:rsidRPr="00380176">
        <w:rPr>
          <w:rFonts w:ascii="Times New Roman" w:eastAsia="Calibri" w:hAnsi="Times New Roman" w:cs="Times New Roman"/>
          <w:sz w:val="28"/>
          <w:szCs w:val="28"/>
        </w:rPr>
        <w:t xml:space="preserve"> первого года подготовки;</w:t>
      </w:r>
      <w:bookmarkEnd w:id="24"/>
      <w:bookmarkEnd w:id="25"/>
      <w:bookmarkEnd w:id="26"/>
      <w:bookmarkEnd w:id="41"/>
      <w:bookmarkEnd w:id="42"/>
      <w:bookmarkEnd w:id="43"/>
      <w:bookmarkEnd w:id="44"/>
      <w:bookmarkEnd w:id="45"/>
      <w:bookmarkEnd w:id="46"/>
      <w:bookmarkEnd w:id="47"/>
    </w:p>
    <w:p w:rsidR="00380176" w:rsidRPr="00380176" w:rsidRDefault="00380176" w:rsidP="00380176">
      <w:pPr>
        <w:widowControl w:val="0"/>
        <w:tabs>
          <w:tab w:val="left" w:pos="993"/>
          <w:tab w:val="left" w:pos="1134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eastAsia="Calibri" w:hAnsi="Times New Roman" w:cs="Times New Roman"/>
          <w:sz w:val="28"/>
          <w:szCs w:val="28"/>
        </w:rPr>
      </w:pPr>
      <w:bookmarkStart w:id="48" w:name="_Toc375060229"/>
      <w:bookmarkStart w:id="49" w:name="_Toc375065937"/>
      <w:bookmarkStart w:id="50" w:name="_Toc375066174"/>
      <w:bookmarkStart w:id="51" w:name="_Toc375574539"/>
      <w:bookmarkStart w:id="52" w:name="_Toc380751740"/>
      <w:bookmarkStart w:id="53" w:name="_Toc382906737"/>
      <w:bookmarkStart w:id="54" w:name="_Toc382987467"/>
      <w:bookmarkStart w:id="55" w:name="_Toc384917023"/>
      <w:bookmarkStart w:id="56" w:name="_Toc385608837"/>
      <w:bookmarkStart w:id="57" w:name="_Toc386014239"/>
      <w:r w:rsidRPr="00380176">
        <w:rPr>
          <w:rFonts w:ascii="Times New Roman" w:eastAsia="Calibri" w:hAnsi="Times New Roman" w:cs="Times New Roman"/>
          <w:sz w:val="28"/>
          <w:szCs w:val="28"/>
        </w:rPr>
        <w:t>Тренировочный этап (этап спортивной специализации) –</w:t>
      </w:r>
      <w:bookmarkStart w:id="58" w:name="_Toc375060230"/>
      <w:bookmarkStart w:id="59" w:name="_Toc375065938"/>
      <w:bookmarkStart w:id="60" w:name="_Toc375066175"/>
      <w:bookmarkStart w:id="61" w:name="_Toc375574540"/>
      <w:bookmarkStart w:id="62" w:name="_Toc380751741"/>
      <w:bookmarkStart w:id="63" w:name="_Toc382906738"/>
      <w:bookmarkStart w:id="64" w:name="_Toc382987468"/>
      <w:bookmarkEnd w:id="48"/>
      <w:bookmarkEnd w:id="49"/>
      <w:bookmarkEnd w:id="50"/>
      <w:bookmarkEnd w:id="51"/>
      <w:bookmarkEnd w:id="52"/>
      <w:bookmarkEnd w:id="53"/>
      <w:bookmarkEnd w:id="54"/>
      <w:r w:rsidRPr="00380176">
        <w:rPr>
          <w:rFonts w:ascii="Times New Roman" w:eastAsia="Calibri" w:hAnsi="Times New Roman" w:cs="Times New Roman"/>
          <w:sz w:val="28"/>
          <w:szCs w:val="28"/>
        </w:rPr>
        <w:t xml:space="preserve"> периоды</w:t>
      </w:r>
      <w:bookmarkStart w:id="65" w:name="_Toc375060231"/>
      <w:bookmarkStart w:id="66" w:name="_Toc375065568"/>
      <w:bookmarkStart w:id="67" w:name="_Toc375065939"/>
      <w:bookmarkStart w:id="68" w:name="_Toc375066176"/>
      <w:bookmarkStart w:id="69" w:name="_Toc375574541"/>
      <w:bookmarkStart w:id="70" w:name="_Toc380751742"/>
      <w:bookmarkStart w:id="71" w:name="_Toc382906739"/>
      <w:bookmarkStart w:id="72" w:name="_Toc382987469"/>
      <w:bookmarkEnd w:id="58"/>
      <w:bookmarkEnd w:id="59"/>
      <w:bookmarkEnd w:id="60"/>
      <w:bookmarkEnd w:id="61"/>
      <w:bookmarkEnd w:id="62"/>
      <w:bookmarkEnd w:id="63"/>
      <w:bookmarkEnd w:id="64"/>
      <w:r w:rsidRPr="00380176">
        <w:rPr>
          <w:rFonts w:ascii="Times New Roman" w:eastAsia="Calibri" w:hAnsi="Times New Roman" w:cs="Times New Roman"/>
          <w:sz w:val="28"/>
          <w:szCs w:val="28"/>
        </w:rPr>
        <w:t xml:space="preserve">: начальной </w:t>
      </w:r>
      <w:bookmarkEnd w:id="65"/>
      <w:bookmarkEnd w:id="66"/>
      <w:bookmarkEnd w:id="67"/>
      <w:bookmarkEnd w:id="68"/>
      <w:bookmarkEnd w:id="69"/>
      <w:bookmarkEnd w:id="70"/>
      <w:bookmarkEnd w:id="71"/>
      <w:bookmarkEnd w:id="72"/>
      <w:r w:rsidRPr="00380176">
        <w:rPr>
          <w:rFonts w:ascii="Times New Roman" w:eastAsia="Calibri" w:hAnsi="Times New Roman" w:cs="Times New Roman"/>
          <w:sz w:val="28"/>
          <w:szCs w:val="28"/>
        </w:rPr>
        <w:t>специализации; углубленной</w:t>
      </w:r>
      <w:bookmarkStart w:id="73" w:name="_Toc375060232"/>
      <w:bookmarkStart w:id="74" w:name="_Toc375065569"/>
      <w:bookmarkStart w:id="75" w:name="_Toc375065940"/>
      <w:bookmarkStart w:id="76" w:name="_Toc375066177"/>
      <w:bookmarkStart w:id="77" w:name="_Toc375574542"/>
      <w:bookmarkStart w:id="78" w:name="_Toc380751743"/>
      <w:bookmarkStart w:id="79" w:name="_Toc382906740"/>
      <w:bookmarkStart w:id="80" w:name="_Toc382987470"/>
      <w:r w:rsidRPr="00380176">
        <w:rPr>
          <w:rFonts w:ascii="Times New Roman" w:eastAsia="Calibri" w:hAnsi="Times New Roman" w:cs="Times New Roman"/>
          <w:sz w:val="28"/>
          <w:szCs w:val="28"/>
        </w:rPr>
        <w:t xml:space="preserve"> специализации;</w:t>
      </w:r>
      <w:bookmarkEnd w:id="55"/>
      <w:bookmarkEnd w:id="56"/>
      <w:bookmarkEnd w:id="57"/>
      <w:bookmarkEnd w:id="73"/>
      <w:bookmarkEnd w:id="74"/>
      <w:bookmarkEnd w:id="75"/>
      <w:bookmarkEnd w:id="76"/>
      <w:bookmarkEnd w:id="77"/>
      <w:bookmarkEnd w:id="78"/>
      <w:bookmarkEnd w:id="79"/>
      <w:bookmarkEnd w:id="80"/>
    </w:p>
    <w:p w:rsidR="00380176" w:rsidRPr="00380176" w:rsidRDefault="00380176" w:rsidP="00380176">
      <w:pPr>
        <w:widowControl w:val="0"/>
        <w:tabs>
          <w:tab w:val="left" w:pos="993"/>
          <w:tab w:val="left" w:pos="1134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eastAsia="Calibri" w:hAnsi="Times New Roman" w:cs="Times New Roman"/>
          <w:sz w:val="28"/>
          <w:szCs w:val="28"/>
        </w:rPr>
      </w:pPr>
      <w:bookmarkStart w:id="81" w:name="_Toc375060233"/>
      <w:bookmarkStart w:id="82" w:name="_Toc375065570"/>
      <w:bookmarkStart w:id="83" w:name="_Toc375065941"/>
      <w:bookmarkStart w:id="84" w:name="_Toc375066178"/>
      <w:bookmarkStart w:id="85" w:name="_Toc375574543"/>
      <w:bookmarkStart w:id="86" w:name="_Toc380751744"/>
      <w:bookmarkStart w:id="87" w:name="_Toc382906741"/>
      <w:bookmarkStart w:id="88" w:name="_Toc382987471"/>
      <w:bookmarkStart w:id="89" w:name="_Toc384917024"/>
      <w:bookmarkStart w:id="90" w:name="_Toc385608838"/>
      <w:bookmarkStart w:id="91" w:name="_Toc386014240"/>
      <w:r w:rsidRPr="00380176">
        <w:rPr>
          <w:rFonts w:ascii="Times New Roman" w:eastAsia="Calibri" w:hAnsi="Times New Roman" w:cs="Times New Roman"/>
          <w:sz w:val="28"/>
          <w:szCs w:val="28"/>
        </w:rPr>
        <w:t xml:space="preserve">Этап совершенствования спортивного мастерства – </w:t>
      </w:r>
      <w:bookmarkStart w:id="92" w:name="_Toc375060234"/>
      <w:bookmarkStart w:id="93" w:name="_Toc375065571"/>
      <w:bookmarkStart w:id="94" w:name="_Toc375065942"/>
      <w:bookmarkStart w:id="95" w:name="_Toc375066179"/>
      <w:bookmarkStart w:id="96" w:name="_Toc375574544"/>
      <w:bookmarkStart w:id="97" w:name="_Toc380751745"/>
      <w:bookmarkStart w:id="98" w:name="_Toc382906742"/>
      <w:bookmarkStart w:id="99" w:name="_Toc382987472"/>
      <w:bookmarkEnd w:id="81"/>
      <w:bookmarkEnd w:id="82"/>
      <w:bookmarkEnd w:id="83"/>
      <w:bookmarkEnd w:id="84"/>
      <w:bookmarkEnd w:id="85"/>
      <w:bookmarkEnd w:id="86"/>
      <w:bookmarkEnd w:id="87"/>
      <w:bookmarkEnd w:id="88"/>
      <w:r w:rsidRPr="00380176">
        <w:rPr>
          <w:rFonts w:ascii="Times New Roman" w:eastAsia="Calibri" w:hAnsi="Times New Roman" w:cs="Times New Roman"/>
          <w:sz w:val="28"/>
          <w:szCs w:val="28"/>
        </w:rPr>
        <w:t>весь период</w:t>
      </w:r>
      <w:bookmarkEnd w:id="89"/>
      <w:r w:rsidRPr="00380176">
        <w:rPr>
          <w:rFonts w:ascii="Times New Roman" w:eastAsia="Calibri" w:hAnsi="Times New Roman" w:cs="Times New Roman"/>
          <w:sz w:val="28"/>
          <w:szCs w:val="28"/>
        </w:rPr>
        <w:t>;</w:t>
      </w:r>
      <w:bookmarkEnd w:id="90"/>
      <w:bookmarkEnd w:id="91"/>
    </w:p>
    <w:p w:rsidR="00380176" w:rsidRPr="00380176" w:rsidRDefault="00380176" w:rsidP="00380176">
      <w:pPr>
        <w:widowControl w:val="0"/>
        <w:tabs>
          <w:tab w:val="left" w:pos="993"/>
          <w:tab w:val="left" w:pos="1134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eastAsia="Calibri" w:hAnsi="Times New Roman" w:cs="Times New Roman"/>
          <w:sz w:val="28"/>
          <w:szCs w:val="28"/>
        </w:rPr>
      </w:pPr>
      <w:bookmarkStart w:id="100" w:name="_Toc384917025"/>
      <w:bookmarkStart w:id="101" w:name="_Toc385608839"/>
      <w:bookmarkStart w:id="102" w:name="_Toc386014241"/>
      <w:r w:rsidRPr="00380176">
        <w:rPr>
          <w:rFonts w:ascii="Times New Roman" w:eastAsia="Calibri" w:hAnsi="Times New Roman" w:cs="Times New Roman"/>
          <w:sz w:val="28"/>
          <w:szCs w:val="28"/>
        </w:rPr>
        <w:t>Этап высшего спортивного мастерства – весь период.</w:t>
      </w:r>
      <w:bookmarkEnd w:id="92"/>
      <w:bookmarkEnd w:id="93"/>
      <w:bookmarkEnd w:id="94"/>
      <w:bookmarkEnd w:id="95"/>
      <w:bookmarkEnd w:id="96"/>
      <w:bookmarkEnd w:id="97"/>
      <w:bookmarkEnd w:id="98"/>
      <w:bookmarkEnd w:id="99"/>
      <w:bookmarkEnd w:id="100"/>
      <w:bookmarkEnd w:id="101"/>
      <w:bookmarkEnd w:id="102"/>
    </w:p>
    <w:p w:rsidR="00380176" w:rsidRPr="00380176" w:rsidRDefault="00380176" w:rsidP="00380176">
      <w:pPr>
        <w:widowControl w:val="0"/>
        <w:tabs>
          <w:tab w:val="left" w:pos="851"/>
        </w:tabs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80176">
        <w:rPr>
          <w:rFonts w:ascii="Times New Roman" w:eastAsia="Calibri" w:hAnsi="Times New Roman" w:cs="Times New Roman"/>
          <w:sz w:val="28"/>
          <w:szCs w:val="28"/>
        </w:rPr>
        <w:t>Если на одном из этапов спортивной подготовки (кроме спортивно-оздоровительного этапа) результаты прохождения спортивной подготовки не соответствуют требованиям, установленным федеральными стандартами спортивной подготовки по выбранным виду или видам спорта (спортивным дисциплинам), прохождение следующего этапа спортивной подготовки не допускается</w:t>
      </w:r>
      <w:r w:rsidRPr="00380176">
        <w:rPr>
          <w:rFonts w:ascii="Times New Roman" w:eastAsia="Calibri" w:hAnsi="Times New Roman" w:cs="Times New Roman"/>
          <w:sz w:val="28"/>
          <w:szCs w:val="28"/>
          <w:vertAlign w:val="superscript"/>
        </w:rPr>
        <w:footnoteReference w:id="3"/>
      </w:r>
      <w:r w:rsidRPr="00380176">
        <w:rPr>
          <w:rFonts w:ascii="Times New Roman" w:eastAsia="Calibri" w:hAnsi="Times New Roman" w:cs="Times New Roman"/>
          <w:sz w:val="28"/>
          <w:szCs w:val="28"/>
        </w:rPr>
        <w:t>.</w:t>
      </w:r>
      <w:bookmarkStart w:id="103" w:name="_GoBack"/>
      <w:bookmarkEnd w:id="103"/>
    </w:p>
    <w:p w:rsidR="00771FDB" w:rsidRDefault="00771FDB"/>
    <w:sectPr w:rsidR="00771FD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80176" w:rsidRDefault="00380176" w:rsidP="00380176">
      <w:pPr>
        <w:spacing w:after="0" w:line="240" w:lineRule="auto"/>
      </w:pPr>
      <w:r>
        <w:separator/>
      </w:r>
    </w:p>
  </w:endnote>
  <w:endnote w:type="continuationSeparator" w:id="0">
    <w:p w:rsidR="00380176" w:rsidRDefault="00380176" w:rsidP="003801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80176" w:rsidRDefault="00380176" w:rsidP="00380176">
      <w:pPr>
        <w:spacing w:after="0" w:line="240" w:lineRule="auto"/>
      </w:pPr>
      <w:r>
        <w:separator/>
      </w:r>
    </w:p>
  </w:footnote>
  <w:footnote w:type="continuationSeparator" w:id="0">
    <w:p w:rsidR="00380176" w:rsidRDefault="00380176" w:rsidP="00380176">
      <w:pPr>
        <w:spacing w:after="0" w:line="240" w:lineRule="auto"/>
      </w:pPr>
      <w:r>
        <w:continuationSeparator/>
      </w:r>
    </w:p>
  </w:footnote>
  <w:footnote w:id="1">
    <w:p w:rsidR="00380176" w:rsidRDefault="00380176" w:rsidP="00380176">
      <w:pPr>
        <w:pStyle w:val="a4"/>
        <w:jc w:val="both"/>
      </w:pPr>
      <w:r w:rsidRPr="0089700F">
        <w:rPr>
          <w:rStyle w:val="a3"/>
          <w:rFonts w:ascii="Times New Roman" w:hAnsi="Times New Roman"/>
        </w:rPr>
        <w:footnoteRef/>
      </w:r>
      <w:r>
        <w:rPr>
          <w:rFonts w:ascii="Times New Roman" w:hAnsi="Times New Roman"/>
        </w:rPr>
        <w:t xml:space="preserve"> Часть 1 с</w:t>
      </w:r>
      <w:r w:rsidRPr="0089700F">
        <w:rPr>
          <w:rFonts w:ascii="Times New Roman" w:hAnsi="Times New Roman"/>
        </w:rPr>
        <w:t>тать</w:t>
      </w:r>
      <w:r>
        <w:rPr>
          <w:rFonts w:ascii="Times New Roman" w:hAnsi="Times New Roman"/>
        </w:rPr>
        <w:t>и</w:t>
      </w:r>
      <w:r w:rsidRPr="0089700F">
        <w:rPr>
          <w:rFonts w:ascii="Times New Roman" w:hAnsi="Times New Roman"/>
        </w:rPr>
        <w:t xml:space="preserve"> 32 Федерального закона от 04.12.2007 № 329-ФЗ «О физической культуре и</w:t>
      </w:r>
      <w:r>
        <w:rPr>
          <w:rFonts w:ascii="Times New Roman" w:hAnsi="Times New Roman"/>
        </w:rPr>
        <w:t xml:space="preserve"> спорте в Российской Федерации» </w:t>
      </w:r>
      <w:r w:rsidRPr="006D39E4">
        <w:rPr>
          <w:rFonts w:ascii="Times New Roman" w:hAnsi="Times New Roman"/>
        </w:rPr>
        <w:t>(редакция от 23.07.2013)</w:t>
      </w:r>
    </w:p>
  </w:footnote>
  <w:footnote w:id="2">
    <w:p w:rsidR="00380176" w:rsidRDefault="00380176" w:rsidP="00380176">
      <w:pPr>
        <w:pStyle w:val="a4"/>
        <w:jc w:val="both"/>
      </w:pPr>
      <w:r w:rsidRPr="0089700F">
        <w:rPr>
          <w:rStyle w:val="a3"/>
          <w:rFonts w:ascii="Times New Roman" w:hAnsi="Times New Roman"/>
        </w:rPr>
        <w:footnoteRef/>
      </w:r>
      <w:r w:rsidRPr="0089700F">
        <w:rPr>
          <w:rFonts w:ascii="Times New Roman" w:hAnsi="Times New Roman"/>
        </w:rPr>
        <w:t xml:space="preserve"> Часть 2 статьи 32 Федерального закона от 04.12.2007 № 329-ФЗ «О физической культуре и спорте в Российской Федерации»</w:t>
      </w:r>
      <w:r>
        <w:rPr>
          <w:rFonts w:ascii="Times New Roman" w:hAnsi="Times New Roman"/>
        </w:rPr>
        <w:t xml:space="preserve"> </w:t>
      </w:r>
      <w:r w:rsidRPr="006D39E4">
        <w:rPr>
          <w:rFonts w:ascii="Times New Roman" w:hAnsi="Times New Roman"/>
        </w:rPr>
        <w:t>(редакция от 23.07.2013)</w:t>
      </w:r>
    </w:p>
  </w:footnote>
  <w:footnote w:id="3">
    <w:p w:rsidR="00380176" w:rsidRDefault="00380176" w:rsidP="00380176">
      <w:pPr>
        <w:pStyle w:val="a4"/>
        <w:jc w:val="both"/>
      </w:pPr>
      <w:r w:rsidRPr="001B7EE0">
        <w:rPr>
          <w:rStyle w:val="a3"/>
          <w:rFonts w:ascii="Times New Roman" w:hAnsi="Times New Roman"/>
        </w:rPr>
        <w:footnoteRef/>
      </w:r>
      <w:r>
        <w:rPr>
          <w:rFonts w:ascii="Times New Roman" w:hAnsi="Times New Roman"/>
        </w:rPr>
        <w:t xml:space="preserve"> Пункт 4 статьи</w:t>
      </w:r>
      <w:r w:rsidRPr="001B7EE0">
        <w:rPr>
          <w:rFonts w:ascii="Times New Roman" w:hAnsi="Times New Roman"/>
        </w:rPr>
        <w:t xml:space="preserve"> 32 Федерального закона от 04.12.2007 № 329-ФЗ «О физической культуре и спорте в Российской Федерации»</w:t>
      </w:r>
      <w:r>
        <w:rPr>
          <w:rFonts w:ascii="Times New Roman" w:hAnsi="Times New Roman"/>
        </w:rPr>
        <w:t xml:space="preserve"> </w:t>
      </w:r>
      <w:r w:rsidRPr="006D39E4">
        <w:rPr>
          <w:rFonts w:ascii="Times New Roman" w:hAnsi="Times New Roman"/>
        </w:rPr>
        <w:t>(редакция от 23.07.2013)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0176"/>
    <w:rsid w:val="00380176"/>
    <w:rsid w:val="00771FDB"/>
    <w:rsid w:val="00931B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CF9DD4"/>
  <w15:chartTrackingRefBased/>
  <w15:docId w15:val="{AF6D9E46-C3B4-4C74-845F-66F70ED5F3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basedOn w:val="a0"/>
    <w:uiPriority w:val="99"/>
    <w:semiHidden/>
    <w:rsid w:val="00380176"/>
    <w:rPr>
      <w:rFonts w:cs="Times New Roman"/>
      <w:vertAlign w:val="superscript"/>
    </w:rPr>
  </w:style>
  <w:style w:type="paragraph" w:styleId="a4">
    <w:name w:val="footnote text"/>
    <w:basedOn w:val="a"/>
    <w:link w:val="a5"/>
    <w:uiPriority w:val="99"/>
    <w:semiHidden/>
    <w:rsid w:val="00380176"/>
    <w:pPr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a5">
    <w:name w:val="Текст сноски Знак"/>
    <w:basedOn w:val="a0"/>
    <w:link w:val="a4"/>
    <w:uiPriority w:val="99"/>
    <w:semiHidden/>
    <w:rsid w:val="00380176"/>
    <w:rPr>
      <w:rFonts w:ascii="Calibri" w:eastAsia="Calibri" w:hAnsi="Calibri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279</Words>
  <Characters>1596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2019-01-15T17:08:00Z</dcterms:created>
  <dcterms:modified xsi:type="dcterms:W3CDTF">2019-01-23T14:54:00Z</dcterms:modified>
</cp:coreProperties>
</file>